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28" w:rsidRDefault="00EC0B28" w:rsidP="00EC0B28">
      <w:pPr>
        <w:pStyle w:val="a4"/>
        <w:widowControl/>
        <w:shd w:val="clear" w:color="auto" w:fill="EEEEEE"/>
        <w:spacing w:line="450" w:lineRule="exact"/>
        <w:jc w:val="center"/>
      </w:pPr>
      <w:bookmarkStart w:id="0" w:name="_GoBack"/>
      <w:r w:rsidRPr="00EC0B28">
        <w:rPr>
          <w:rStyle w:val="a5"/>
          <w:rFonts w:hint="eastAsia"/>
          <w:color w:val="2F5496"/>
          <w:sz w:val="28"/>
          <w:szCs w:val="28"/>
          <w:shd w:val="clear" w:color="auto" w:fill="EEEEEE"/>
        </w:rPr>
        <w:t>北京中煤建机电设备有限公司</w:t>
      </w:r>
      <w:r>
        <w:rPr>
          <w:rStyle w:val="a5"/>
          <w:rFonts w:ascii="宋体" w:hAnsi="宋体" w:cs="宋体" w:hint="eastAsia"/>
          <w:color w:val="2F5496"/>
          <w:sz w:val="28"/>
          <w:szCs w:val="28"/>
          <w:shd w:val="clear" w:color="auto" w:fill="EEEEEE"/>
        </w:rPr>
        <w:t>基本信息</w:t>
      </w:r>
    </w:p>
    <w:bookmarkEnd w:id="0"/>
    <w:p w:rsidR="00EC0B28" w:rsidRDefault="00EC0B28" w:rsidP="00EC0B28">
      <w:pPr>
        <w:pStyle w:val="a4"/>
        <w:widowControl/>
        <w:spacing w:line="450" w:lineRule="exact"/>
      </w:pPr>
      <w:r>
        <w:rPr>
          <w:rStyle w:val="a5"/>
          <w:rFonts w:ascii="宋体" w:hAnsi="宋体" w:cs="宋体" w:hint="eastAsia"/>
          <w:color w:val="666666"/>
        </w:rPr>
        <w:t>企业介绍</w:t>
      </w:r>
    </w:p>
    <w:p w:rsidR="00EC0B28" w:rsidRDefault="00EC0B28" w:rsidP="00EC0B28">
      <w:pPr>
        <w:pStyle w:val="a4"/>
        <w:widowControl/>
        <w:adjustRightInd w:val="0"/>
        <w:snapToGrid w:val="0"/>
        <w:spacing w:line="450" w:lineRule="exact"/>
        <w:ind w:firstLineChars="185" w:firstLine="444"/>
        <w:rPr>
          <w:rFonts w:ascii="宋体" w:hAnsi="宋体" w:cs="宋体" w:hint="eastAsia"/>
          <w:color w:val="666666"/>
          <w:lang w:bidi="ar"/>
        </w:rPr>
      </w:pPr>
      <w:r>
        <w:rPr>
          <w:rFonts w:ascii="宋体" w:hAnsi="宋体" w:cs="宋体" w:hint="eastAsia"/>
          <w:color w:val="666666"/>
          <w:lang w:bidi="ar"/>
        </w:rPr>
        <w:t>北京中煤建机电设备有限公司（以下简称“机电公司”）成立于1998年，公司注册资金1000万元，独立法人企业。2010年之前，是中煤建设集团有限公司全资子公司。2009年，根据中煤集团施工设计业务板块整合方案，经中煤集团批准（中煤管﹝2010﹞395号），中煤建设集团有限公司持有的北京中煤建机电设备有限公司100% 股权，无偿划转给北京康迪建设监理咨询有限公司持有，所以自2010年起，机电公司是北京康迪建设监理咨询有限公司全资子公司。</w:t>
      </w:r>
    </w:p>
    <w:p w:rsidR="00EC0B28" w:rsidRDefault="00EC0B28" w:rsidP="00EC0B28">
      <w:pPr>
        <w:pStyle w:val="a4"/>
        <w:widowControl/>
        <w:adjustRightInd w:val="0"/>
        <w:snapToGrid w:val="0"/>
        <w:spacing w:line="450" w:lineRule="exact"/>
        <w:ind w:firstLineChars="185" w:firstLine="444"/>
        <w:rPr>
          <w:rFonts w:ascii="宋体" w:hAnsi="宋体" w:cs="宋体" w:hint="eastAsia"/>
          <w:color w:val="666666"/>
          <w:lang w:bidi="ar"/>
        </w:rPr>
      </w:pPr>
      <w:r w:rsidRPr="00EC0B28">
        <w:rPr>
          <w:rFonts w:ascii="宋体" w:hAnsi="宋体" w:cs="宋体" w:hint="eastAsia"/>
          <w:color w:val="666666"/>
          <w:lang w:bidi="ar"/>
        </w:rPr>
        <w:t xml:space="preserve">目前公司主要业务集中在康明斯配件销售、发动机大修、翻新、租赁、现场技术服务，煤矿安全监控、三维实景测绘技术应用及国家“十二五”重大科学仪器设备开发专项的市场化应用工作。 </w:t>
      </w:r>
      <w:r>
        <w:rPr>
          <w:rFonts w:ascii="宋体" w:hAnsi="宋体" w:cs="宋体" w:hint="eastAsia"/>
          <w:color w:val="666666"/>
          <w:lang w:bidi="ar"/>
        </w:rPr>
        <w:t>。</w:t>
      </w:r>
    </w:p>
    <w:p w:rsidR="00EC0B28" w:rsidRDefault="00EC0B28" w:rsidP="00EC0B28">
      <w:pPr>
        <w:pStyle w:val="a4"/>
        <w:widowControl/>
        <w:adjustRightInd w:val="0"/>
        <w:snapToGrid w:val="0"/>
        <w:spacing w:line="450" w:lineRule="exact"/>
        <w:ind w:firstLineChars="185" w:firstLine="444"/>
        <w:rPr>
          <w:rFonts w:ascii="宋体" w:hAnsi="宋体" w:cs="宋体" w:hint="eastAsia"/>
          <w:color w:val="666666"/>
          <w:lang w:bidi="ar"/>
        </w:rPr>
      </w:pPr>
      <w:r>
        <w:rPr>
          <w:rFonts w:ascii="宋体" w:hAnsi="宋体" w:cs="宋体" w:hint="eastAsia"/>
          <w:color w:val="666666"/>
          <w:lang w:bidi="ar"/>
        </w:rPr>
        <w:t>2014年，机电公司承担了两项国家“十二五”重大科学仪器设备开发专项实施工作，通过实施这两个国家级项目，提升了机电公司在煤矿安全监控领域的科技技术应用能力和专业技术施工能力，提高了在煤矿安全监控领域的影响力。如机电公司应用“核磁--地空联测”的新技术，针对平朔煤业集团露天矿地下采空区及赋水性进行探测，就是与吉林大学牵头的国家“十二五”重大科研项目的工程化应用的延续工作。</w:t>
      </w:r>
    </w:p>
    <w:p w:rsidR="00EC0B28" w:rsidRDefault="00EC0B28" w:rsidP="00EC0B28">
      <w:pPr>
        <w:pStyle w:val="a4"/>
        <w:widowControl/>
        <w:adjustRightInd w:val="0"/>
        <w:snapToGrid w:val="0"/>
        <w:spacing w:line="450" w:lineRule="exact"/>
        <w:ind w:firstLineChars="185" w:firstLine="444"/>
        <w:rPr>
          <w:rFonts w:ascii="宋体" w:hAnsi="宋体" w:cs="宋体" w:hint="eastAsia"/>
          <w:color w:val="666666"/>
          <w:lang w:bidi="ar"/>
        </w:rPr>
      </w:pPr>
      <w:r>
        <w:rPr>
          <w:rFonts w:ascii="宋体" w:hAnsi="宋体" w:cs="宋体" w:hint="eastAsia"/>
          <w:color w:val="666666"/>
          <w:lang w:bidi="ar"/>
        </w:rPr>
        <w:t>机电公司经营发展的指导思想是：立足“两商”战略，树立六个意识：大局服务意识、合作共赢意识、市场开发意识、团队整体意识、忧患危机意识、科技创新意识。</w:t>
      </w:r>
    </w:p>
    <w:p w:rsidR="00EC0B28" w:rsidRDefault="00EC0B28" w:rsidP="00EC0B28">
      <w:pPr>
        <w:pStyle w:val="a4"/>
        <w:widowControl/>
        <w:adjustRightInd w:val="0"/>
        <w:snapToGrid w:val="0"/>
        <w:spacing w:line="450" w:lineRule="exact"/>
        <w:ind w:firstLineChars="185" w:firstLine="444"/>
        <w:rPr>
          <w:rFonts w:ascii="宋体" w:hAnsi="宋体" w:cs="宋体" w:hint="eastAsia"/>
          <w:color w:val="666666"/>
          <w:lang w:bidi="ar"/>
        </w:rPr>
      </w:pPr>
      <w:r>
        <w:rPr>
          <w:rFonts w:ascii="宋体" w:hAnsi="宋体" w:cs="宋体" w:hint="eastAsia"/>
          <w:color w:val="666666"/>
          <w:lang w:bidi="ar"/>
        </w:rPr>
        <w:t>机电公司经营发展的总体思路是：立足现有康明斯发动机业务和完善的市场营销渠道，通过产学研合作，军民融合，充分整合资源，发挥桥梁纽带作用。不断调整经营结构，提升服务能力，用科技创新提升核心竞争力。</w:t>
      </w:r>
    </w:p>
    <w:p w:rsidR="00EC0B28" w:rsidRDefault="00EC0B28" w:rsidP="00EC0B28">
      <w:pPr>
        <w:pStyle w:val="a4"/>
        <w:widowControl/>
        <w:adjustRightInd w:val="0"/>
        <w:snapToGrid w:val="0"/>
        <w:spacing w:line="450" w:lineRule="exact"/>
        <w:ind w:firstLineChars="185" w:firstLine="444"/>
        <w:rPr>
          <w:rFonts w:ascii="宋体" w:hAnsi="宋体" w:cs="宋体" w:hint="eastAsia"/>
          <w:color w:val="666666"/>
          <w:lang w:bidi="ar"/>
        </w:rPr>
      </w:pPr>
      <w:r>
        <w:rPr>
          <w:rFonts w:ascii="宋体" w:hAnsi="宋体" w:cs="宋体" w:hint="eastAsia"/>
          <w:color w:val="666666"/>
          <w:lang w:bidi="ar"/>
        </w:rPr>
        <w:t>机电公司经营发展的总体目标是：立足服务中煤，实现经营结构升级，高质量、科学、健康、可持续发展。</w:t>
      </w:r>
    </w:p>
    <w:p w:rsidR="00EC0B28" w:rsidRDefault="00EC0B28" w:rsidP="00EC0B28">
      <w:pPr>
        <w:pStyle w:val="a4"/>
        <w:widowControl/>
        <w:spacing w:line="450" w:lineRule="exact"/>
        <w:ind w:firstLineChars="200" w:firstLine="480"/>
        <w:rPr>
          <w:rFonts w:ascii="宋体" w:hAnsi="宋体" w:cs="宋体"/>
          <w:color w:val="595959"/>
        </w:rPr>
      </w:pPr>
    </w:p>
    <w:p w:rsidR="00EC0B28" w:rsidRDefault="00EC0B28" w:rsidP="00EC0B28">
      <w:pPr>
        <w:pStyle w:val="a4"/>
        <w:widowControl/>
        <w:spacing w:line="450" w:lineRule="exact"/>
        <w:rPr>
          <w:rFonts w:hint="eastAsia"/>
        </w:rPr>
      </w:pPr>
      <w:r>
        <w:rPr>
          <w:rStyle w:val="a5"/>
          <w:rFonts w:ascii="宋体" w:hAnsi="宋体" w:cs="宋体" w:hint="eastAsia"/>
          <w:color w:val="666666"/>
        </w:rPr>
        <w:t>公司领导</w:t>
      </w:r>
    </w:p>
    <w:p w:rsidR="00EC0B28" w:rsidRDefault="00EC0B28" w:rsidP="00EC0B28">
      <w:pPr>
        <w:pStyle w:val="a4"/>
        <w:widowControl/>
        <w:adjustRightInd w:val="0"/>
        <w:snapToGrid w:val="0"/>
        <w:spacing w:line="450" w:lineRule="exact"/>
        <w:ind w:firstLineChars="185" w:firstLine="444"/>
        <w:rPr>
          <w:rFonts w:ascii="宋体" w:hAnsi="宋体" w:cs="宋体" w:hint="eastAsia"/>
          <w:color w:val="666666"/>
        </w:rPr>
      </w:pPr>
      <w:r w:rsidRPr="00EC0B28">
        <w:rPr>
          <w:rFonts w:ascii="宋体" w:hAnsi="宋体" w:cs="宋体" w:hint="eastAsia"/>
          <w:color w:val="666666"/>
        </w:rPr>
        <w:t xml:space="preserve">李  亮  </w:t>
      </w:r>
      <w:r>
        <w:rPr>
          <w:rFonts w:ascii="宋体" w:hAnsi="宋体" w:cs="宋体" w:hint="eastAsia"/>
          <w:color w:val="666666"/>
        </w:rPr>
        <w:t>总经理、党支部副书记</w:t>
      </w:r>
    </w:p>
    <w:p w:rsidR="00EC0B28" w:rsidRDefault="00EC0B28" w:rsidP="00EC0B28">
      <w:pPr>
        <w:pStyle w:val="a4"/>
        <w:widowControl/>
        <w:spacing w:line="450" w:lineRule="exact"/>
        <w:ind w:firstLine="480"/>
        <w:rPr>
          <w:rFonts w:ascii="宋体" w:hAnsi="宋体" w:cs="宋体" w:hint="eastAsia"/>
          <w:color w:val="666666"/>
        </w:rPr>
      </w:pPr>
    </w:p>
    <w:p w:rsidR="00EC0B28" w:rsidRDefault="00EC0B28" w:rsidP="00EC0B28">
      <w:pPr>
        <w:pStyle w:val="a4"/>
        <w:widowControl/>
        <w:spacing w:line="450" w:lineRule="exact"/>
        <w:rPr>
          <w:rStyle w:val="a5"/>
          <w:rFonts w:ascii="宋体" w:hAnsi="宋体" w:cs="宋体" w:hint="eastAsia"/>
          <w:color w:val="666666"/>
        </w:rPr>
      </w:pPr>
      <w:r>
        <w:rPr>
          <w:rStyle w:val="a5"/>
          <w:rFonts w:ascii="宋体" w:hAnsi="宋体" w:cs="宋体" w:hint="eastAsia"/>
          <w:color w:val="666666"/>
        </w:rPr>
        <w:t>组织机构</w:t>
      </w:r>
    </w:p>
    <w:p w:rsidR="00EC0B28" w:rsidRPr="00A15AA9" w:rsidRDefault="00EC0B28" w:rsidP="00EC0B28">
      <w:pPr>
        <w:pStyle w:val="a4"/>
        <w:widowControl/>
        <w:spacing w:line="450" w:lineRule="exact"/>
        <w:ind w:firstLineChars="200" w:firstLine="480"/>
        <w:rPr>
          <w:rFonts w:ascii="宋体" w:hAnsi="宋体" w:cs="宋体" w:hint="eastAsia"/>
          <w:color w:val="595959"/>
        </w:rPr>
      </w:pPr>
      <w:r w:rsidRPr="00A15AA9">
        <w:rPr>
          <w:rFonts w:ascii="宋体" w:hAnsi="宋体" w:cs="宋体" w:hint="eastAsia"/>
          <w:color w:val="595959"/>
        </w:rPr>
        <w:lastRenderedPageBreak/>
        <w:t>机电公司设置总经理、党支部副书记1名，党支部书记、副总经理1名</w:t>
      </w:r>
      <w:r w:rsidRPr="000B4F4E">
        <w:rPr>
          <w:rFonts w:ascii="宋体" w:hAnsi="宋体" w:cs="宋体" w:hint="eastAsia"/>
          <w:color w:val="595959"/>
        </w:rPr>
        <w:t>，</w:t>
      </w:r>
      <w:r>
        <w:rPr>
          <w:rFonts w:ascii="宋体" w:hAnsi="宋体" w:cs="宋体" w:hint="eastAsia"/>
          <w:color w:val="595959"/>
        </w:rPr>
        <w:t>总经济师1名，</w:t>
      </w:r>
      <w:r w:rsidRPr="00A15AA9">
        <w:rPr>
          <w:rFonts w:ascii="宋体" w:hAnsi="宋体" w:cs="宋体" w:hint="eastAsia"/>
          <w:color w:val="595959"/>
        </w:rPr>
        <w:t>领导班子</w:t>
      </w:r>
      <w:r>
        <w:rPr>
          <w:rFonts w:ascii="宋体" w:hAnsi="宋体" w:cs="宋体" w:hint="eastAsia"/>
          <w:color w:val="595959"/>
        </w:rPr>
        <w:t>共</w:t>
      </w:r>
      <w:r w:rsidRPr="00A15AA9">
        <w:rPr>
          <w:rFonts w:ascii="宋体" w:hAnsi="宋体" w:cs="宋体" w:hint="eastAsia"/>
          <w:color w:val="595959"/>
        </w:rPr>
        <w:t>成员</w:t>
      </w:r>
      <w:r>
        <w:rPr>
          <w:rFonts w:ascii="宋体" w:hAnsi="宋体" w:cs="宋体" w:hint="eastAsia"/>
          <w:color w:val="595959"/>
        </w:rPr>
        <w:t>3</w:t>
      </w:r>
      <w:r w:rsidRPr="00A15AA9">
        <w:rPr>
          <w:rFonts w:ascii="宋体" w:hAnsi="宋体" w:cs="宋体" w:hint="eastAsia"/>
          <w:color w:val="595959"/>
        </w:rPr>
        <w:t>名。设置综合管理部、配件部、设备部、</w:t>
      </w:r>
      <w:r>
        <w:rPr>
          <w:rFonts w:ascii="宋体" w:hAnsi="宋体" w:cs="宋体" w:hint="eastAsia"/>
          <w:color w:val="595959"/>
        </w:rPr>
        <w:t>矿山技术部、</w:t>
      </w:r>
      <w:r w:rsidRPr="00A15AA9">
        <w:rPr>
          <w:rFonts w:ascii="宋体" w:hAnsi="宋体" w:cs="宋体" w:hint="eastAsia"/>
          <w:color w:val="595959"/>
        </w:rPr>
        <w:t>维修运营部。</w:t>
      </w:r>
    </w:p>
    <w:p w:rsidR="00EC0B28" w:rsidRPr="000B4F4E" w:rsidRDefault="00EC0B28" w:rsidP="00EC0B28">
      <w:pPr>
        <w:pStyle w:val="a4"/>
        <w:widowControl/>
        <w:spacing w:line="450" w:lineRule="exact"/>
        <w:ind w:firstLineChars="200" w:firstLine="480"/>
        <w:rPr>
          <w:rFonts w:ascii="宋体" w:hAnsi="宋体" w:cs="宋体" w:hint="eastAsia"/>
          <w:color w:val="595959"/>
        </w:rPr>
      </w:pPr>
    </w:p>
    <w:p w:rsidR="00EC0B28" w:rsidRDefault="00EC0B28" w:rsidP="00EC0B28">
      <w:pPr>
        <w:pStyle w:val="a4"/>
        <w:widowControl/>
        <w:spacing w:line="450" w:lineRule="exact"/>
      </w:pPr>
      <w:r>
        <w:rPr>
          <w:rStyle w:val="a5"/>
          <w:rFonts w:ascii="宋体" w:hAnsi="宋体" w:cs="宋体" w:hint="eastAsia"/>
          <w:color w:val="666666"/>
        </w:rPr>
        <w:t>资质荣誉</w:t>
      </w:r>
    </w:p>
    <w:p w:rsidR="00EC0B28" w:rsidRDefault="00EC0B28" w:rsidP="00EC0B28">
      <w:pPr>
        <w:pStyle w:val="a4"/>
        <w:widowControl/>
        <w:spacing w:line="450" w:lineRule="exact"/>
        <w:ind w:firstLine="480"/>
      </w:pPr>
      <w:r>
        <w:rPr>
          <w:rStyle w:val="a5"/>
          <w:rFonts w:ascii="宋体" w:hAnsi="宋体" w:cs="宋体" w:hint="eastAsia"/>
          <w:color w:val="666666"/>
        </w:rPr>
        <w:t>●证件证书</w:t>
      </w:r>
    </w:p>
    <w:p w:rsidR="00EC0B28" w:rsidRDefault="00EC0B28" w:rsidP="00EC0B28">
      <w:pPr>
        <w:pStyle w:val="a4"/>
        <w:widowControl/>
        <w:spacing w:line="450" w:lineRule="exact"/>
        <w:ind w:firstLine="480"/>
      </w:pPr>
      <w:r>
        <w:rPr>
          <w:rFonts w:ascii="宋体" w:hAnsi="宋体" w:cs="宋体" w:hint="eastAsia"/>
          <w:color w:val="666666"/>
        </w:rPr>
        <w:t>1.营业执照</w:t>
      </w:r>
    </w:p>
    <w:p w:rsidR="00EC0B28" w:rsidRDefault="00EC0B28" w:rsidP="00EC0B28">
      <w:pPr>
        <w:pStyle w:val="a4"/>
        <w:widowControl/>
        <w:spacing w:line="450" w:lineRule="exact"/>
        <w:ind w:firstLineChars="185" w:firstLine="444"/>
        <w:rPr>
          <w:rFonts w:ascii="宋体" w:hAnsi="宋体" w:cs="宋体" w:hint="eastAsia"/>
          <w:color w:val="666666"/>
        </w:rPr>
      </w:pPr>
      <w:r>
        <w:rPr>
          <w:rFonts w:ascii="宋体" w:hAnsi="宋体" w:cs="宋体" w:hint="eastAsia"/>
          <w:color w:val="666666"/>
        </w:rPr>
        <w:t>2.康明斯授权经销商资质证书</w:t>
      </w:r>
    </w:p>
    <w:p w:rsidR="00EC0B28" w:rsidRDefault="00EC0B28" w:rsidP="00EC0B28">
      <w:pPr>
        <w:pStyle w:val="a4"/>
        <w:widowControl/>
        <w:spacing w:line="450" w:lineRule="exact"/>
        <w:ind w:firstLineChars="185" w:firstLine="444"/>
        <w:rPr>
          <w:rFonts w:ascii="宋体" w:hAnsi="宋体" w:cs="宋体" w:hint="eastAsia"/>
          <w:color w:val="666666"/>
        </w:rPr>
      </w:pPr>
    </w:p>
    <w:p w:rsidR="00EC0B28" w:rsidRDefault="00EC0B28" w:rsidP="00EC0B28">
      <w:pPr>
        <w:pStyle w:val="a4"/>
        <w:widowControl/>
        <w:shd w:val="clear" w:color="auto" w:fill="EEEEEE"/>
        <w:spacing w:line="450" w:lineRule="exact"/>
      </w:pPr>
      <w:r>
        <w:rPr>
          <w:rStyle w:val="a5"/>
          <w:rFonts w:ascii="宋体" w:hAnsi="宋体" w:cs="宋体" w:hint="eastAsia"/>
          <w:color w:val="2F5496"/>
          <w:sz w:val="28"/>
          <w:szCs w:val="28"/>
          <w:shd w:val="clear" w:color="auto" w:fill="EEEEEE"/>
        </w:rPr>
        <w:t>企业重大事项</w:t>
      </w:r>
    </w:p>
    <w:p w:rsidR="00EC0B28" w:rsidRDefault="00EC0B28" w:rsidP="00EC0B28">
      <w:pPr>
        <w:pStyle w:val="a4"/>
        <w:widowControl/>
        <w:spacing w:line="450" w:lineRule="exact"/>
        <w:rPr>
          <w:rStyle w:val="a5"/>
          <w:rFonts w:ascii="宋体" w:hAnsi="宋体" w:cs="宋体" w:hint="eastAsia"/>
          <w:color w:val="666666"/>
        </w:rPr>
      </w:pPr>
      <w:r>
        <w:rPr>
          <w:rStyle w:val="a5"/>
          <w:rFonts w:ascii="宋体" w:hAnsi="宋体" w:cs="宋体" w:hint="eastAsia"/>
          <w:color w:val="666666"/>
        </w:rPr>
        <w:t>重点项目</w:t>
      </w:r>
    </w:p>
    <w:p w:rsidR="00EC0B28" w:rsidRDefault="00EC0B28" w:rsidP="00EC0B28">
      <w:pPr>
        <w:pStyle w:val="a4"/>
        <w:widowControl/>
        <w:adjustRightInd w:val="0"/>
        <w:snapToGrid w:val="0"/>
        <w:spacing w:line="450" w:lineRule="exact"/>
        <w:ind w:firstLineChars="85" w:firstLine="204"/>
        <w:rPr>
          <w:rFonts w:ascii="宋体" w:hAnsi="宋体" w:cs="宋体" w:hint="eastAsia"/>
          <w:color w:val="666666"/>
        </w:rPr>
      </w:pPr>
      <w:r>
        <w:rPr>
          <w:rFonts w:ascii="宋体" w:hAnsi="宋体" w:cs="宋体" w:hint="eastAsia"/>
          <w:color w:val="666666"/>
        </w:rPr>
        <w:t>自主开发煤矿三维实景测绘技术平台并获得自主知识产权。</w:t>
      </w:r>
    </w:p>
    <w:p w:rsidR="00EC0B28" w:rsidRDefault="00EC0B28" w:rsidP="00EC0B28">
      <w:pPr>
        <w:pStyle w:val="a4"/>
        <w:widowControl/>
        <w:spacing w:line="450" w:lineRule="exact"/>
        <w:ind w:firstLineChars="100" w:firstLine="240"/>
        <w:rPr>
          <w:rFonts w:ascii="宋体" w:hAnsi="宋体" w:cs="宋体" w:hint="eastAsia"/>
          <w:color w:val="666666"/>
        </w:rPr>
      </w:pPr>
      <w:r>
        <w:rPr>
          <w:rFonts w:ascii="宋体" w:hAnsi="宋体" w:cs="宋体" w:hint="eastAsia"/>
          <w:color w:val="666666"/>
        </w:rPr>
        <w:t>取得了《催化剂智能管理系统》《热交换器故障诊断系统》《煤矿工程BIM和数字化软件管理系统》三项软著</w:t>
      </w:r>
    </w:p>
    <w:p w:rsidR="00EC0B28" w:rsidRDefault="00EC0B28" w:rsidP="00EC0B28">
      <w:pPr>
        <w:pStyle w:val="a4"/>
        <w:widowControl/>
        <w:spacing w:line="450" w:lineRule="exact"/>
        <w:ind w:firstLineChars="100" w:firstLine="240"/>
        <w:rPr>
          <w:rFonts w:ascii="宋体" w:hAnsi="宋体" w:cs="宋体" w:hint="eastAsia"/>
          <w:color w:val="666666"/>
        </w:rPr>
      </w:pPr>
    </w:p>
    <w:p w:rsidR="00EC0B28" w:rsidRDefault="00EC0B28" w:rsidP="00EC0B28">
      <w:pPr>
        <w:pStyle w:val="a4"/>
        <w:widowControl/>
        <w:shd w:val="clear" w:color="auto" w:fill="EEEEEE"/>
        <w:spacing w:line="450" w:lineRule="exact"/>
      </w:pPr>
      <w:r>
        <w:rPr>
          <w:rStyle w:val="a5"/>
          <w:rFonts w:ascii="宋体" w:hAnsi="宋体" w:cs="宋体" w:hint="eastAsia"/>
          <w:color w:val="2F5496"/>
          <w:sz w:val="28"/>
          <w:szCs w:val="28"/>
          <w:shd w:val="clear" w:color="auto" w:fill="EEEEEE"/>
        </w:rPr>
        <w:t>国有资本运营</w:t>
      </w:r>
    </w:p>
    <w:p w:rsidR="00EC0B28" w:rsidRDefault="00EC0B28" w:rsidP="00EC0B28">
      <w:pPr>
        <w:pStyle w:val="a4"/>
        <w:widowControl/>
        <w:spacing w:line="450" w:lineRule="exact"/>
        <w:rPr>
          <w:rStyle w:val="a5"/>
          <w:rFonts w:ascii="宋体" w:hAnsi="宋体" w:cs="宋体" w:hint="eastAsia"/>
          <w:color w:val="666666"/>
        </w:rPr>
      </w:pPr>
      <w:r>
        <w:rPr>
          <w:rStyle w:val="a5"/>
          <w:rFonts w:ascii="宋体" w:hAnsi="宋体" w:cs="宋体" w:hint="eastAsia"/>
          <w:color w:val="666666"/>
        </w:rPr>
        <w:t>生产经营数据</w:t>
      </w:r>
    </w:p>
    <w:p w:rsidR="00EC0B28" w:rsidRDefault="00EC0B28" w:rsidP="00EC0B28">
      <w:pPr>
        <w:pStyle w:val="Normal"/>
        <w:spacing w:line="450" w:lineRule="exact"/>
        <w:ind w:firstLineChars="200" w:firstLine="480"/>
        <w:rPr>
          <w:rFonts w:ascii="宋体" w:hAnsi="宋体" w:cs="宋体" w:hint="eastAsia"/>
          <w:color w:val="666666"/>
          <w:kern w:val="0"/>
          <w:sz w:val="24"/>
        </w:rPr>
      </w:pPr>
      <w:r>
        <w:rPr>
          <w:rFonts w:ascii="宋体" w:hAnsi="宋体" w:cs="宋体" w:hint="eastAsia"/>
          <w:color w:val="666666"/>
          <w:kern w:val="0"/>
          <w:sz w:val="24"/>
        </w:rPr>
        <w:t>机电公司坚持稳中求进总基调，坚持新发展理念，深化改革创新，坚持底线思维，增强忧患意识，深入实施转型发展战略，重点工作有序开展。2023年在原有业务基础上新增QSK50发动机翻新业务。积极推进完成塔山煤矿《井工矿地表智能监测系统建设研究与应用》项目。按照计划申报并由中国煤炭工业协会组织实施《井工矿地表智能监测系统建设研究与应用》项目科技成果鉴定。取得了《催化剂智能管理系统》《热交换器故障诊断系统》《煤矿工程BIM和数字化软件管理系统》三项软著。</w:t>
      </w:r>
    </w:p>
    <w:p w:rsidR="00DB0B24" w:rsidRPr="00EC0B28" w:rsidRDefault="00EC0B28" w:rsidP="00EC0B28">
      <w:pPr>
        <w:pStyle w:val="Normal"/>
        <w:spacing w:line="450" w:lineRule="exact"/>
        <w:ind w:firstLineChars="200" w:firstLine="480"/>
      </w:pPr>
      <w:r w:rsidRPr="00A15AA9">
        <w:rPr>
          <w:rFonts w:ascii="宋体" w:hAnsi="宋体" w:cs="宋体" w:hint="eastAsia"/>
          <w:color w:val="666666"/>
          <w:kern w:val="0"/>
          <w:sz w:val="24"/>
        </w:rPr>
        <w:t>202</w:t>
      </w:r>
      <w:r>
        <w:rPr>
          <w:rFonts w:ascii="宋体" w:hAnsi="宋体" w:cs="宋体" w:hint="eastAsia"/>
          <w:color w:val="666666"/>
          <w:kern w:val="0"/>
          <w:sz w:val="24"/>
        </w:rPr>
        <w:t>3</w:t>
      </w:r>
      <w:r w:rsidRPr="00A15AA9">
        <w:rPr>
          <w:rFonts w:ascii="宋体" w:hAnsi="宋体" w:cs="宋体" w:hint="eastAsia"/>
          <w:color w:val="666666"/>
          <w:kern w:val="0"/>
          <w:sz w:val="24"/>
        </w:rPr>
        <w:t>年，公司营业收入</w:t>
      </w:r>
      <w:r w:rsidRPr="000B4F4E">
        <w:rPr>
          <w:rFonts w:ascii="宋体" w:hAnsi="宋体" w:cs="宋体" w:hint="eastAsia"/>
          <w:color w:val="666666"/>
          <w:kern w:val="0"/>
          <w:sz w:val="24"/>
        </w:rPr>
        <w:t>1</w:t>
      </w:r>
      <w:r>
        <w:rPr>
          <w:rFonts w:ascii="宋体" w:hAnsi="宋体" w:cs="宋体" w:hint="eastAsia"/>
          <w:color w:val="666666"/>
          <w:kern w:val="0"/>
          <w:sz w:val="24"/>
        </w:rPr>
        <w:t>7246</w:t>
      </w:r>
      <w:r w:rsidRPr="00A15AA9">
        <w:rPr>
          <w:rFonts w:ascii="宋体" w:hAnsi="宋体" w:cs="宋体" w:hint="eastAsia"/>
          <w:color w:val="666666"/>
          <w:kern w:val="0"/>
          <w:sz w:val="24"/>
        </w:rPr>
        <w:t>万元；资产总额</w:t>
      </w:r>
      <w:r w:rsidRPr="000B4F4E">
        <w:rPr>
          <w:rFonts w:ascii="宋体" w:hAnsi="宋体" w:cs="宋体" w:hint="eastAsia"/>
          <w:color w:val="666666"/>
          <w:kern w:val="0"/>
          <w:sz w:val="24"/>
        </w:rPr>
        <w:t>4</w:t>
      </w:r>
      <w:r>
        <w:rPr>
          <w:rFonts w:ascii="宋体" w:hAnsi="宋体" w:cs="宋体" w:hint="eastAsia"/>
          <w:color w:val="666666"/>
          <w:kern w:val="0"/>
          <w:sz w:val="24"/>
        </w:rPr>
        <w:t>840</w:t>
      </w:r>
      <w:r w:rsidRPr="00A15AA9">
        <w:rPr>
          <w:rFonts w:ascii="宋体" w:hAnsi="宋体" w:cs="宋体" w:hint="eastAsia"/>
          <w:color w:val="666666"/>
          <w:kern w:val="0"/>
          <w:sz w:val="24"/>
        </w:rPr>
        <w:t>万元；上缴税金</w:t>
      </w:r>
      <w:r>
        <w:rPr>
          <w:rFonts w:ascii="宋体" w:hAnsi="宋体" w:cs="宋体" w:hint="eastAsia"/>
          <w:color w:val="666666"/>
          <w:kern w:val="0"/>
          <w:sz w:val="24"/>
        </w:rPr>
        <w:t>15.7</w:t>
      </w:r>
      <w:r w:rsidRPr="00A15AA9">
        <w:rPr>
          <w:rFonts w:ascii="宋体" w:hAnsi="宋体" w:cs="宋体" w:hint="eastAsia"/>
          <w:color w:val="666666"/>
          <w:kern w:val="0"/>
          <w:sz w:val="24"/>
        </w:rPr>
        <w:t>万元。</w:t>
      </w:r>
    </w:p>
    <w:sectPr w:rsidR="00DB0B24" w:rsidRPr="00EC0B2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28"/>
    <w:rsid w:val="00A873EE"/>
    <w:rsid w:val="00AA1977"/>
    <w:rsid w:val="00EC0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C0B28"/>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EC0B28"/>
    <w:pPr>
      <w:spacing w:line="420" w:lineRule="atLeast"/>
      <w:jc w:val="left"/>
    </w:pPr>
    <w:rPr>
      <w:kern w:val="0"/>
      <w:sz w:val="24"/>
    </w:rPr>
  </w:style>
  <w:style w:type="character" w:styleId="a5">
    <w:name w:val="Strong"/>
    <w:qFormat/>
    <w:rsid w:val="00EC0B28"/>
    <w:rPr>
      <w:b/>
    </w:rPr>
  </w:style>
  <w:style w:type="paragraph" w:customStyle="1" w:styleId="Normal">
    <w:name w:val="Normal"/>
    <w:rsid w:val="00EC0B28"/>
    <w:pPr>
      <w:jc w:val="both"/>
    </w:pPr>
    <w:rPr>
      <w:rFonts w:ascii="Times New Roman" w:eastAsia="宋体" w:hAnsi="Times New Roman" w:cs="Times New Roman"/>
      <w:szCs w:val="21"/>
    </w:rPr>
  </w:style>
  <w:style w:type="paragraph" w:styleId="a0">
    <w:name w:val="Block Text"/>
    <w:basedOn w:val="a"/>
    <w:uiPriority w:val="99"/>
    <w:semiHidden/>
    <w:unhideWhenUsed/>
    <w:rsid w:val="00EC0B28"/>
    <w:pPr>
      <w:spacing w:after="120"/>
      <w:ind w:leftChars="700" w:left="1440" w:rightChars="70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C0B28"/>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EC0B28"/>
    <w:pPr>
      <w:spacing w:line="420" w:lineRule="atLeast"/>
      <w:jc w:val="left"/>
    </w:pPr>
    <w:rPr>
      <w:kern w:val="0"/>
      <w:sz w:val="24"/>
    </w:rPr>
  </w:style>
  <w:style w:type="character" w:styleId="a5">
    <w:name w:val="Strong"/>
    <w:qFormat/>
    <w:rsid w:val="00EC0B28"/>
    <w:rPr>
      <w:b/>
    </w:rPr>
  </w:style>
  <w:style w:type="paragraph" w:customStyle="1" w:styleId="Normal">
    <w:name w:val="Normal"/>
    <w:rsid w:val="00EC0B28"/>
    <w:pPr>
      <w:jc w:val="both"/>
    </w:pPr>
    <w:rPr>
      <w:rFonts w:ascii="Times New Roman" w:eastAsia="宋体" w:hAnsi="Times New Roman" w:cs="Times New Roman"/>
      <w:szCs w:val="21"/>
    </w:rPr>
  </w:style>
  <w:style w:type="paragraph" w:styleId="a0">
    <w:name w:val="Block Text"/>
    <w:basedOn w:val="a"/>
    <w:uiPriority w:val="99"/>
    <w:semiHidden/>
    <w:unhideWhenUsed/>
    <w:rsid w:val="00EC0B28"/>
    <w:pPr>
      <w:spacing w:after="120"/>
      <w:ind w:leftChars="700" w:left="1440" w:rightChars="7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186</Words>
  <Characters>1062</Characters>
  <Application>Microsoft Office Word</Application>
  <DocSecurity>0</DocSecurity>
  <Lines>8</Lines>
  <Paragraphs>2</Paragraphs>
  <ScaleCrop>false</ScaleCrop>
  <Company>USER</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汪凌</dc:creator>
  <cp:lastModifiedBy>汪凌</cp:lastModifiedBy>
  <cp:revision>1</cp:revision>
  <dcterms:created xsi:type="dcterms:W3CDTF">2024-03-01T01:55:00Z</dcterms:created>
  <dcterms:modified xsi:type="dcterms:W3CDTF">2024-03-01T02:00:00Z</dcterms:modified>
</cp:coreProperties>
</file>